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B3E" w:rsidRDefault="00B71B3E" w:rsidP="00B71B3E">
      <w:pPr>
        <w:pStyle w:val="Zkladntext"/>
        <w:jc w:val="center"/>
        <w:outlineLvl w:val="0"/>
        <w:rPr>
          <w:rFonts w:ascii="Calibri" w:hAnsi="Calibri"/>
          <w:b/>
          <w:szCs w:val="36"/>
        </w:rPr>
      </w:pPr>
      <w:r>
        <w:rPr>
          <w:rFonts w:ascii="Calibri" w:hAnsi="Calibri"/>
          <w:b/>
          <w:szCs w:val="36"/>
        </w:rPr>
        <w:t>ZMLUVA O POSKYTOVANÍ SLUŽIEB</w:t>
      </w:r>
    </w:p>
    <w:p w:rsidR="00B71B3E" w:rsidRDefault="00B71B3E" w:rsidP="00B71B3E">
      <w:pPr>
        <w:pStyle w:val="Zkladntext"/>
        <w:rPr>
          <w:rFonts w:ascii="Calibri" w:hAnsi="Calibri"/>
        </w:rPr>
      </w:pPr>
    </w:p>
    <w:p w:rsidR="00B71B3E" w:rsidRDefault="00B71B3E" w:rsidP="00B71B3E">
      <w:pPr>
        <w:pStyle w:val="Zkladntext"/>
        <w:rPr>
          <w:rFonts w:ascii="Calibri" w:hAnsi="Calibri"/>
        </w:rPr>
      </w:pPr>
      <w:r>
        <w:rPr>
          <w:rFonts w:ascii="Calibri" w:hAnsi="Calibri"/>
        </w:rPr>
        <w:t>uzatvorená  podľa § 269 ods.. 2 zákona č. 513/1991 Zb. – Obchodný zákonník v znení neskorších predpisov.</w:t>
      </w:r>
    </w:p>
    <w:p w:rsidR="00B71B3E" w:rsidRDefault="00B71B3E" w:rsidP="00B71B3E">
      <w:pPr>
        <w:pStyle w:val="Zkladntext"/>
        <w:rPr>
          <w:rFonts w:ascii="Calibri" w:hAnsi="Calibri"/>
        </w:rPr>
      </w:pPr>
    </w:p>
    <w:p w:rsidR="00B71B3E" w:rsidRDefault="00B71B3E" w:rsidP="00B71B3E">
      <w:pPr>
        <w:pStyle w:val="Bezriadkovania"/>
        <w:jc w:val="both"/>
        <w:rPr>
          <w:b/>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sz w:val="24"/>
          <w:szCs w:val="24"/>
        </w:rPr>
        <w:t>I.</w:t>
      </w:r>
    </w:p>
    <w:p w:rsidR="00B71B3E" w:rsidRDefault="00B71B3E" w:rsidP="00B71B3E">
      <w:pPr>
        <w:pStyle w:val="Bezriadkovania"/>
        <w:jc w:val="both"/>
        <w:rPr>
          <w:b/>
          <w:i/>
          <w:sz w:val="24"/>
          <w:szCs w:val="24"/>
        </w:rPr>
      </w:pPr>
      <w:r>
        <w:rPr>
          <w:b/>
          <w:sz w:val="24"/>
          <w:szCs w:val="24"/>
        </w:rPr>
        <w:tab/>
      </w:r>
      <w:r>
        <w:rPr>
          <w:b/>
          <w:sz w:val="24"/>
          <w:szCs w:val="24"/>
        </w:rPr>
        <w:tab/>
      </w:r>
      <w:r>
        <w:rPr>
          <w:b/>
          <w:sz w:val="24"/>
          <w:szCs w:val="24"/>
        </w:rPr>
        <w:tab/>
      </w:r>
      <w:r>
        <w:rPr>
          <w:b/>
          <w:sz w:val="24"/>
          <w:szCs w:val="24"/>
        </w:rPr>
        <w:tab/>
      </w:r>
      <w:r>
        <w:rPr>
          <w:b/>
          <w:sz w:val="24"/>
          <w:szCs w:val="24"/>
        </w:rPr>
        <w:tab/>
        <w:t>Zmluvné strany</w:t>
      </w:r>
    </w:p>
    <w:p w:rsidR="00B71B3E" w:rsidRDefault="00B71B3E" w:rsidP="00B71B3E">
      <w:pPr>
        <w:pStyle w:val="Bezriadkovania"/>
        <w:jc w:val="both"/>
        <w:rPr>
          <w:b/>
          <w:i/>
          <w:sz w:val="24"/>
          <w:szCs w:val="24"/>
        </w:rPr>
      </w:pPr>
    </w:p>
    <w:p w:rsidR="00B71B3E" w:rsidRDefault="00B71B3E" w:rsidP="00B71B3E">
      <w:pPr>
        <w:pStyle w:val="Bezriadkovania"/>
        <w:jc w:val="both"/>
        <w:rPr>
          <w:b/>
          <w:i/>
          <w:sz w:val="24"/>
          <w:szCs w:val="24"/>
        </w:rPr>
      </w:pPr>
    </w:p>
    <w:p w:rsidR="00B71B3E" w:rsidRDefault="00B71B3E" w:rsidP="00B71B3E">
      <w:pPr>
        <w:pStyle w:val="Bezriadkovania"/>
        <w:jc w:val="both"/>
        <w:rPr>
          <w:b/>
          <w:sz w:val="24"/>
          <w:szCs w:val="24"/>
        </w:rPr>
      </w:pPr>
      <w:r>
        <w:rPr>
          <w:sz w:val="24"/>
          <w:szCs w:val="24"/>
        </w:rPr>
        <w:t>Objednávateľ:</w:t>
      </w:r>
      <w:r>
        <w:rPr>
          <w:sz w:val="24"/>
          <w:szCs w:val="24"/>
        </w:rPr>
        <w:tab/>
      </w:r>
      <w:r>
        <w:rPr>
          <w:b/>
          <w:sz w:val="24"/>
          <w:szCs w:val="24"/>
        </w:rPr>
        <w:t>Domov sociálnych služieb Plavecké Podhradie</w:t>
      </w:r>
    </w:p>
    <w:p w:rsidR="00B71B3E" w:rsidRDefault="00B71B3E" w:rsidP="00B71B3E">
      <w:pPr>
        <w:pStyle w:val="Bezriadkovania"/>
        <w:jc w:val="both"/>
        <w:rPr>
          <w:b/>
          <w:sz w:val="24"/>
          <w:szCs w:val="24"/>
        </w:rPr>
      </w:pPr>
      <w:r>
        <w:rPr>
          <w:b/>
          <w:sz w:val="24"/>
          <w:szCs w:val="24"/>
        </w:rPr>
        <w:t xml:space="preserve">                           Zastúpený Ing. Jozef Sádovský - riaditeľ</w:t>
      </w:r>
    </w:p>
    <w:p w:rsidR="00B71B3E" w:rsidRDefault="00B71B3E" w:rsidP="00B71B3E">
      <w:pPr>
        <w:pStyle w:val="Bezriadkovania"/>
        <w:jc w:val="both"/>
        <w:rPr>
          <w:b/>
          <w:sz w:val="24"/>
          <w:szCs w:val="24"/>
        </w:rPr>
      </w:pPr>
      <w:r>
        <w:rPr>
          <w:b/>
          <w:sz w:val="24"/>
          <w:szCs w:val="24"/>
        </w:rPr>
        <w:tab/>
      </w:r>
      <w:r>
        <w:rPr>
          <w:b/>
          <w:sz w:val="24"/>
          <w:szCs w:val="24"/>
        </w:rPr>
        <w:tab/>
        <w:t>906 36 Plavecké Podhradie 19</w:t>
      </w:r>
    </w:p>
    <w:p w:rsidR="00B71B3E" w:rsidRDefault="00B71B3E" w:rsidP="00B71B3E">
      <w:pPr>
        <w:pStyle w:val="Bezriadkovania"/>
        <w:jc w:val="both"/>
        <w:rPr>
          <w:b/>
          <w:sz w:val="24"/>
          <w:szCs w:val="24"/>
        </w:rPr>
      </w:pPr>
      <w:r>
        <w:rPr>
          <w:b/>
          <w:sz w:val="24"/>
          <w:szCs w:val="24"/>
        </w:rPr>
        <w:t xml:space="preserve">                          zastúpený riaditeľom: Ing. Jozef Sádovský</w:t>
      </w:r>
    </w:p>
    <w:p w:rsidR="00B71B3E" w:rsidRDefault="00B71B3E" w:rsidP="00B71B3E">
      <w:pPr>
        <w:pStyle w:val="Bezriadkovania"/>
        <w:jc w:val="both"/>
        <w:rPr>
          <w:b/>
          <w:sz w:val="24"/>
          <w:szCs w:val="24"/>
        </w:rPr>
      </w:pPr>
      <w:r>
        <w:rPr>
          <w:b/>
          <w:sz w:val="24"/>
          <w:szCs w:val="24"/>
        </w:rPr>
        <w:tab/>
      </w:r>
      <w:r>
        <w:rPr>
          <w:b/>
          <w:sz w:val="24"/>
          <w:szCs w:val="24"/>
        </w:rPr>
        <w:tab/>
        <w:t>IČO: 30 798 281</w:t>
      </w:r>
    </w:p>
    <w:p w:rsidR="00B71B3E" w:rsidRDefault="00B71B3E" w:rsidP="00B71B3E">
      <w:pPr>
        <w:pStyle w:val="Bezriadkovania"/>
        <w:jc w:val="both"/>
        <w:rPr>
          <w:b/>
          <w:sz w:val="24"/>
          <w:szCs w:val="24"/>
        </w:rPr>
      </w:pPr>
      <w:r>
        <w:rPr>
          <w:b/>
          <w:sz w:val="24"/>
          <w:szCs w:val="24"/>
        </w:rPr>
        <w:tab/>
      </w:r>
      <w:r>
        <w:rPr>
          <w:b/>
          <w:sz w:val="24"/>
          <w:szCs w:val="24"/>
        </w:rPr>
        <w:tab/>
        <w:t>DIČ: 2022 105 954</w:t>
      </w:r>
    </w:p>
    <w:p w:rsidR="00B71B3E" w:rsidRDefault="00B71B3E" w:rsidP="00B71B3E">
      <w:pPr>
        <w:pStyle w:val="Bezriadkovania"/>
        <w:jc w:val="both"/>
        <w:rPr>
          <w:b/>
          <w:sz w:val="24"/>
          <w:szCs w:val="24"/>
        </w:rPr>
      </w:pPr>
      <w:r>
        <w:rPr>
          <w:b/>
          <w:sz w:val="24"/>
          <w:szCs w:val="24"/>
        </w:rPr>
        <w:tab/>
      </w:r>
      <w:r>
        <w:rPr>
          <w:b/>
          <w:sz w:val="24"/>
          <w:szCs w:val="24"/>
        </w:rPr>
        <w:tab/>
        <w:t>B</w:t>
      </w:r>
      <w:r w:rsidRPr="006A64BF">
        <w:rPr>
          <w:b/>
          <w:bCs/>
          <w:sz w:val="24"/>
          <w:szCs w:val="20"/>
          <w:lang w:eastAsia="ja-JP"/>
        </w:rPr>
        <w:t>an</w:t>
      </w:r>
      <w:r>
        <w:rPr>
          <w:b/>
          <w:sz w:val="24"/>
          <w:szCs w:val="24"/>
        </w:rPr>
        <w:t xml:space="preserve">kové spojenie: Št. </w:t>
      </w:r>
      <w:proofErr w:type="spellStart"/>
      <w:r>
        <w:rPr>
          <w:b/>
          <w:sz w:val="24"/>
          <w:szCs w:val="24"/>
        </w:rPr>
        <w:t>pokl</w:t>
      </w:r>
      <w:proofErr w:type="spellEnd"/>
      <w:r>
        <w:rPr>
          <w:b/>
          <w:sz w:val="24"/>
          <w:szCs w:val="24"/>
        </w:rPr>
        <w:t>.  SK14 8180 0000 0070 0047 1787</w:t>
      </w:r>
    </w:p>
    <w:p w:rsidR="00B71B3E" w:rsidRDefault="00B71B3E" w:rsidP="00B71B3E">
      <w:pPr>
        <w:tabs>
          <w:tab w:val="left" w:pos="284"/>
          <w:tab w:val="left" w:pos="1701"/>
          <w:tab w:val="left" w:pos="2127"/>
        </w:tabs>
        <w:jc w:val="both"/>
        <w:rPr>
          <w:b/>
          <w:bCs/>
        </w:rPr>
      </w:pPr>
      <w:r w:rsidRPr="006A64BF">
        <w:rPr>
          <w:rFonts w:ascii="Calibri" w:hAnsi="Calibri"/>
        </w:rPr>
        <w:t xml:space="preserve">                         (ďalej len „objednávateľ</w:t>
      </w:r>
      <w:r>
        <w:rPr>
          <w:szCs w:val="24"/>
        </w:rPr>
        <w:t>“)</w:t>
      </w:r>
      <w:r>
        <w:rPr>
          <w:b/>
          <w:bCs/>
        </w:rPr>
        <w:tab/>
      </w:r>
    </w:p>
    <w:p w:rsidR="00B71B3E" w:rsidRDefault="00B71B3E" w:rsidP="00B71B3E">
      <w:pPr>
        <w:pStyle w:val="Bezriadkovania"/>
        <w:jc w:val="both"/>
        <w:rPr>
          <w:b/>
          <w:bCs/>
          <w:sz w:val="24"/>
          <w:szCs w:val="24"/>
        </w:rPr>
      </w:pPr>
      <w:r>
        <w:rPr>
          <w:b/>
          <w:bCs/>
          <w:sz w:val="24"/>
          <w:szCs w:val="24"/>
        </w:rPr>
        <w:t>a</w:t>
      </w:r>
    </w:p>
    <w:p w:rsidR="00B71B3E" w:rsidRDefault="00B71B3E" w:rsidP="00B71B3E">
      <w:pPr>
        <w:pStyle w:val="Bezriadkovania"/>
        <w:jc w:val="both"/>
        <w:rPr>
          <w:sz w:val="24"/>
          <w:szCs w:val="24"/>
        </w:rPr>
      </w:pPr>
    </w:p>
    <w:p w:rsidR="00B71B3E" w:rsidRPr="006A64BF" w:rsidRDefault="00B71B3E" w:rsidP="00B71B3E">
      <w:pPr>
        <w:pStyle w:val="Bezriadkovania"/>
        <w:jc w:val="both"/>
        <w:rPr>
          <w:b/>
          <w:sz w:val="24"/>
          <w:szCs w:val="24"/>
        </w:rPr>
      </w:pPr>
      <w:r>
        <w:rPr>
          <w:sz w:val="24"/>
          <w:szCs w:val="24"/>
        </w:rPr>
        <w:t xml:space="preserve">vykonávateľ: </w:t>
      </w:r>
      <w:r w:rsidRPr="006A64BF">
        <w:rPr>
          <w:b/>
          <w:sz w:val="24"/>
          <w:szCs w:val="24"/>
        </w:rPr>
        <w:t>LUKA TEAM s.r.o.</w:t>
      </w:r>
    </w:p>
    <w:p w:rsidR="00B71B3E" w:rsidRPr="006A64BF" w:rsidRDefault="00B71B3E" w:rsidP="00B71B3E">
      <w:pPr>
        <w:pStyle w:val="Bezriadkovania"/>
        <w:jc w:val="both"/>
        <w:rPr>
          <w:b/>
          <w:sz w:val="24"/>
          <w:szCs w:val="24"/>
        </w:rPr>
      </w:pPr>
      <w:r w:rsidRPr="006A64BF">
        <w:rPr>
          <w:b/>
          <w:sz w:val="24"/>
          <w:szCs w:val="24"/>
        </w:rPr>
        <w:t xml:space="preserve">                         zastúpená konateľom Luciou </w:t>
      </w:r>
      <w:proofErr w:type="spellStart"/>
      <w:r w:rsidRPr="006A64BF">
        <w:rPr>
          <w:b/>
          <w:sz w:val="24"/>
          <w:szCs w:val="24"/>
        </w:rPr>
        <w:t>Písečnou</w:t>
      </w:r>
      <w:proofErr w:type="spellEnd"/>
    </w:p>
    <w:p w:rsidR="00B71B3E" w:rsidRPr="006A64BF" w:rsidRDefault="00B71B3E" w:rsidP="00B71B3E">
      <w:pPr>
        <w:pStyle w:val="Bezriadkovania"/>
        <w:jc w:val="both"/>
        <w:rPr>
          <w:b/>
          <w:sz w:val="24"/>
          <w:szCs w:val="24"/>
        </w:rPr>
      </w:pPr>
      <w:r>
        <w:rPr>
          <w:b/>
          <w:sz w:val="24"/>
          <w:szCs w:val="24"/>
        </w:rPr>
        <w:t xml:space="preserve">                         1. mája 2379/43, </w:t>
      </w:r>
      <w:r w:rsidRPr="006A64BF">
        <w:rPr>
          <w:b/>
          <w:sz w:val="24"/>
          <w:szCs w:val="24"/>
        </w:rPr>
        <w:t>901 01 Malacky</w:t>
      </w:r>
    </w:p>
    <w:p w:rsidR="00B71B3E" w:rsidRDefault="00B71B3E" w:rsidP="00B71B3E">
      <w:pPr>
        <w:pStyle w:val="Bezriadkovania"/>
        <w:jc w:val="both"/>
        <w:rPr>
          <w:b/>
          <w:bCs/>
          <w:sz w:val="24"/>
          <w:szCs w:val="20"/>
          <w:lang w:eastAsia="ja-JP"/>
        </w:rPr>
      </w:pPr>
      <w:r w:rsidRPr="006A64BF">
        <w:rPr>
          <w:b/>
          <w:bCs/>
          <w:sz w:val="24"/>
          <w:szCs w:val="20"/>
          <w:lang w:eastAsia="ja-JP"/>
        </w:rPr>
        <w:t xml:space="preserve">                        IČO: 44 199</w:t>
      </w:r>
      <w:r>
        <w:rPr>
          <w:b/>
          <w:bCs/>
          <w:sz w:val="24"/>
          <w:szCs w:val="20"/>
          <w:lang w:eastAsia="ja-JP"/>
        </w:rPr>
        <w:t> </w:t>
      </w:r>
      <w:r w:rsidRPr="006A64BF">
        <w:rPr>
          <w:b/>
          <w:bCs/>
          <w:sz w:val="24"/>
          <w:szCs w:val="20"/>
          <w:lang w:eastAsia="ja-JP"/>
        </w:rPr>
        <w:t>902</w:t>
      </w:r>
    </w:p>
    <w:p w:rsidR="00B71B3E" w:rsidRPr="006A64BF" w:rsidRDefault="00B71B3E" w:rsidP="00B71B3E">
      <w:pPr>
        <w:pStyle w:val="Bezriadkovania"/>
        <w:jc w:val="both"/>
        <w:rPr>
          <w:b/>
          <w:bCs/>
          <w:sz w:val="24"/>
          <w:szCs w:val="20"/>
          <w:lang w:eastAsia="ja-JP"/>
        </w:rPr>
      </w:pPr>
      <w:r>
        <w:rPr>
          <w:b/>
          <w:bCs/>
          <w:sz w:val="24"/>
          <w:szCs w:val="20"/>
          <w:lang w:eastAsia="ja-JP"/>
        </w:rPr>
        <w:t xml:space="preserve">                        </w:t>
      </w:r>
      <w:r w:rsidRPr="006A64BF">
        <w:rPr>
          <w:b/>
          <w:bCs/>
          <w:sz w:val="24"/>
          <w:szCs w:val="20"/>
          <w:lang w:eastAsia="ja-JP"/>
        </w:rPr>
        <w:t>DIČ: 2022628817</w:t>
      </w:r>
    </w:p>
    <w:p w:rsidR="00B71B3E" w:rsidRDefault="00B71B3E" w:rsidP="00B71B3E">
      <w:pPr>
        <w:tabs>
          <w:tab w:val="left" w:pos="284"/>
        </w:tabs>
        <w:ind w:firstLine="1260"/>
        <w:jc w:val="both"/>
        <w:rPr>
          <w:b/>
          <w:bCs/>
        </w:rPr>
      </w:pPr>
      <w:r>
        <w:rPr>
          <w:b/>
          <w:bCs/>
        </w:rPr>
        <w:t xml:space="preserve"> IČ DPH: SK2022318221</w:t>
      </w:r>
    </w:p>
    <w:p w:rsidR="00B71B3E" w:rsidRPr="006A64BF" w:rsidRDefault="00B71B3E" w:rsidP="00B71B3E">
      <w:pPr>
        <w:pStyle w:val="Zkladntext"/>
        <w:spacing w:after="0" w:line="240" w:lineRule="atLeast"/>
        <w:rPr>
          <w:rFonts w:ascii="Calibri" w:hAnsi="Calibri"/>
          <w:b/>
          <w:bCs/>
        </w:rPr>
      </w:pPr>
      <w:r>
        <w:rPr>
          <w:rFonts w:ascii="Calibri" w:hAnsi="Calibri"/>
          <w:b/>
          <w:bCs/>
        </w:rPr>
        <w:t xml:space="preserve">                        Bankové spojenie: Tatrabanka a.s.  SK12 1100 0000</w:t>
      </w:r>
      <w:r>
        <w:rPr>
          <w:rFonts w:ascii="Calibri" w:hAnsi="Calibri"/>
        </w:rPr>
        <w:t xml:space="preserve"> </w:t>
      </w:r>
      <w:r w:rsidRPr="0040209E">
        <w:rPr>
          <w:rFonts w:ascii="Calibri" w:hAnsi="Calibri"/>
          <w:b/>
        </w:rPr>
        <w:t>0029 2086 8944</w:t>
      </w:r>
    </w:p>
    <w:p w:rsidR="00B71B3E" w:rsidRDefault="00B71B3E" w:rsidP="00B71B3E">
      <w:pPr>
        <w:pStyle w:val="Zkladntext"/>
        <w:spacing w:after="0"/>
        <w:rPr>
          <w:rFonts w:ascii="Calibri" w:hAnsi="Calibri"/>
        </w:rPr>
      </w:pPr>
      <w:r>
        <w:rPr>
          <w:rFonts w:ascii="Calibri" w:hAnsi="Calibri"/>
        </w:rPr>
        <w:t xml:space="preserve">                       (ďalej len „vykonávateľ“)</w:t>
      </w:r>
    </w:p>
    <w:p w:rsidR="00B71B3E" w:rsidRPr="000C0C1F" w:rsidRDefault="00B71B3E" w:rsidP="00B71B3E">
      <w:pPr>
        <w:pStyle w:val="Zkladntext"/>
        <w:ind w:firstLine="1260"/>
        <w:rPr>
          <w:rFonts w:ascii="Calibri" w:hAnsi="Calibri"/>
        </w:rPr>
      </w:pPr>
    </w:p>
    <w:p w:rsidR="00B71B3E" w:rsidRDefault="00B71B3E" w:rsidP="00B71B3E">
      <w:pPr>
        <w:pStyle w:val="Zkladntext"/>
        <w:rPr>
          <w:rFonts w:ascii="Calibri" w:hAnsi="Calibri"/>
          <w:b/>
          <w:szCs w:val="36"/>
        </w:rPr>
      </w:pPr>
      <w:r>
        <w:rPr>
          <w:rFonts w:ascii="Calibri" w:hAnsi="Calibri"/>
          <w:b/>
          <w:szCs w:val="36"/>
        </w:rPr>
        <w:t>uzatvárajú na základe vyhodnotenia cenových ponúk  podľa OZ túto zmluvu o poskytovaní služieb</w:t>
      </w:r>
    </w:p>
    <w:p w:rsidR="00B71B3E" w:rsidRDefault="00B71B3E" w:rsidP="00B71B3E">
      <w:pPr>
        <w:pStyle w:val="Zkladntext"/>
        <w:outlineLvl w:val="0"/>
        <w:rPr>
          <w:rFonts w:ascii="Calibri" w:hAnsi="Calibri"/>
          <w:b/>
        </w:rPr>
      </w:pPr>
      <w:r>
        <w:rPr>
          <w:rFonts w:ascii="Calibri" w:hAnsi="Calibri"/>
          <w:b/>
        </w:rPr>
        <w:t xml:space="preserve">                                                                     Článok II</w:t>
      </w:r>
    </w:p>
    <w:p w:rsidR="00B71B3E" w:rsidRDefault="00B71B3E" w:rsidP="00B71B3E">
      <w:pPr>
        <w:pStyle w:val="Zkladntext"/>
        <w:ind w:left="426"/>
        <w:rPr>
          <w:rFonts w:ascii="Calibri" w:hAnsi="Calibri"/>
          <w:b/>
        </w:rPr>
      </w:pPr>
      <w:r>
        <w:rPr>
          <w:rFonts w:ascii="Calibri" w:hAnsi="Calibri"/>
          <w:b/>
        </w:rPr>
        <w:t xml:space="preserve">                                                       Predmet zmluvy</w:t>
      </w:r>
    </w:p>
    <w:p w:rsidR="00B71B3E" w:rsidRDefault="00B71B3E" w:rsidP="00B71B3E">
      <w:pPr>
        <w:pStyle w:val="Zkladntext"/>
        <w:rPr>
          <w:rFonts w:ascii="Calibri" w:hAnsi="Calibri"/>
          <w:sz w:val="22"/>
        </w:rPr>
      </w:pPr>
      <w:r>
        <w:rPr>
          <w:rFonts w:ascii="Calibri" w:hAnsi="Calibri"/>
          <w:sz w:val="22"/>
        </w:rPr>
        <w:t xml:space="preserve"> Vykonávateľ sa zaväzuje pre objednávateľa poskytovať v objektoch DSS bližšie špecifikovaných  v čl. II tejto Zmluvy  </w:t>
      </w:r>
      <w:r>
        <w:rPr>
          <w:rFonts w:ascii="Calibri" w:hAnsi="Calibri"/>
          <w:sz w:val="22"/>
          <w:u w:val="single"/>
        </w:rPr>
        <w:t xml:space="preserve">služby  výkon technika bezpečnosti pri práci </w:t>
      </w:r>
      <w:r>
        <w:rPr>
          <w:rFonts w:ascii="Calibri" w:hAnsi="Calibri"/>
          <w:sz w:val="22"/>
        </w:rPr>
        <w:t xml:space="preserve"> </w:t>
      </w:r>
      <w:r>
        <w:rPr>
          <w:rFonts w:ascii="Calibri" w:hAnsi="Calibri"/>
        </w:rPr>
        <w:t xml:space="preserve">bezpečnostnotechnickej služby dodávateľsky </w:t>
      </w:r>
      <w:r>
        <w:rPr>
          <w:rFonts w:ascii="Calibri" w:hAnsi="Calibri"/>
          <w:sz w:val="22"/>
        </w:rPr>
        <w:t xml:space="preserve">v súlade s platnou právnou úpravou v oblasti </w:t>
      </w:r>
      <w:r>
        <w:rPr>
          <w:rFonts w:ascii="Calibri" w:hAnsi="Calibri"/>
        </w:rPr>
        <w:t xml:space="preserve">bezpečnosti a ochrany zdravia pri práci ( NV SR č. 124/2006 Z.z.), </w:t>
      </w:r>
      <w:r>
        <w:rPr>
          <w:rFonts w:ascii="Calibri" w:hAnsi="Calibri"/>
          <w:sz w:val="22"/>
        </w:rPr>
        <w:t xml:space="preserve"> a to konkrétne poskytovanie nasledovných služieb:</w:t>
      </w:r>
    </w:p>
    <w:p w:rsidR="00B71B3E" w:rsidRDefault="00B71B3E" w:rsidP="00B71B3E">
      <w:pPr>
        <w:pStyle w:val="Zkladntext"/>
        <w:numPr>
          <w:ilvl w:val="0"/>
          <w:numId w:val="5"/>
        </w:numPr>
        <w:suppressAutoHyphens w:val="0"/>
        <w:overflowPunct/>
        <w:autoSpaceDE/>
        <w:autoSpaceDN/>
        <w:adjustRightInd/>
        <w:spacing w:after="0"/>
        <w:jc w:val="both"/>
        <w:rPr>
          <w:rFonts w:ascii="Calibri" w:hAnsi="Calibri"/>
        </w:rPr>
      </w:pPr>
      <w:r>
        <w:rPr>
          <w:rFonts w:ascii="Calibri" w:hAnsi="Calibri"/>
        </w:rPr>
        <w:t>vypracovanie, vedenie a udržiavanie dokumentácie bezpečnosti a ochrany zdravia pri práci v súlade so skutočným stavom,</w:t>
      </w:r>
    </w:p>
    <w:p w:rsidR="00B71B3E" w:rsidRDefault="00B71B3E" w:rsidP="00B71B3E">
      <w:pPr>
        <w:pStyle w:val="Zkladntext"/>
        <w:numPr>
          <w:ilvl w:val="0"/>
          <w:numId w:val="5"/>
        </w:numPr>
        <w:suppressAutoHyphens w:val="0"/>
        <w:overflowPunct/>
        <w:autoSpaceDE/>
        <w:autoSpaceDN/>
        <w:adjustRightInd/>
        <w:spacing w:after="0"/>
        <w:jc w:val="both"/>
        <w:rPr>
          <w:rFonts w:ascii="Calibri" w:hAnsi="Calibri"/>
        </w:rPr>
      </w:pPr>
      <w:r>
        <w:rPr>
          <w:rFonts w:ascii="Calibri" w:hAnsi="Calibri"/>
        </w:rPr>
        <w:t>vykonávanie preventívnych periodických prehliadok (minimálne raz ročne),</w:t>
      </w:r>
    </w:p>
    <w:p w:rsidR="00B71B3E" w:rsidRDefault="00B71B3E" w:rsidP="00B71B3E">
      <w:pPr>
        <w:pStyle w:val="Zkladntext"/>
        <w:numPr>
          <w:ilvl w:val="0"/>
          <w:numId w:val="5"/>
        </w:numPr>
        <w:suppressAutoHyphens w:val="0"/>
        <w:overflowPunct/>
        <w:autoSpaceDE/>
        <w:autoSpaceDN/>
        <w:adjustRightInd/>
        <w:spacing w:after="0"/>
        <w:jc w:val="both"/>
        <w:rPr>
          <w:rFonts w:ascii="Calibri" w:hAnsi="Calibri"/>
        </w:rPr>
      </w:pPr>
      <w:r>
        <w:rPr>
          <w:rFonts w:ascii="Calibri" w:hAnsi="Calibri"/>
        </w:rPr>
        <w:t>vykonávanie periodických školení vedúcich zamestnancov a ostatných zamestnancov,</w:t>
      </w:r>
    </w:p>
    <w:p w:rsidR="00B71B3E" w:rsidRDefault="00B71B3E" w:rsidP="00B71B3E">
      <w:pPr>
        <w:pStyle w:val="Zkladntext"/>
        <w:numPr>
          <w:ilvl w:val="0"/>
          <w:numId w:val="5"/>
        </w:numPr>
        <w:suppressAutoHyphens w:val="0"/>
        <w:overflowPunct/>
        <w:autoSpaceDE/>
        <w:autoSpaceDN/>
        <w:adjustRightInd/>
        <w:spacing w:after="0"/>
        <w:jc w:val="both"/>
        <w:rPr>
          <w:rFonts w:ascii="Calibri" w:hAnsi="Calibri"/>
        </w:rPr>
      </w:pPr>
      <w:r>
        <w:rPr>
          <w:rFonts w:ascii="Calibri" w:hAnsi="Calibri"/>
        </w:rPr>
        <w:t>určovanie požiadaviek bezpečnosti práce pri zmenách stavieb, pri rekonštrukciách technologických zariadení, pri opravách zariadení, odstávkach a pri začatí prevádzky,</w:t>
      </w:r>
    </w:p>
    <w:p w:rsidR="00B71B3E" w:rsidRDefault="00B71B3E" w:rsidP="00B71B3E">
      <w:pPr>
        <w:pStyle w:val="Zkladntext"/>
        <w:numPr>
          <w:ilvl w:val="0"/>
          <w:numId w:val="5"/>
        </w:numPr>
        <w:suppressAutoHyphens w:val="0"/>
        <w:overflowPunct/>
        <w:autoSpaceDE/>
        <w:autoSpaceDN/>
        <w:adjustRightInd/>
        <w:spacing w:after="0"/>
        <w:jc w:val="both"/>
        <w:rPr>
          <w:rFonts w:ascii="Calibri" w:hAnsi="Calibri"/>
        </w:rPr>
      </w:pPr>
      <w:r>
        <w:rPr>
          <w:rFonts w:ascii="Calibri" w:hAnsi="Calibri"/>
        </w:rPr>
        <w:t>vedenie dokumentácie o registrácii a odškodnenia pracovných úrazov, hlásenia prevádzkových nehôd a porúch technických zariadení podľa potrieb.</w:t>
      </w:r>
    </w:p>
    <w:p w:rsidR="00B71B3E" w:rsidRDefault="00B71B3E" w:rsidP="00B71B3E">
      <w:pPr>
        <w:pStyle w:val="Zkladntext"/>
        <w:jc w:val="center"/>
        <w:outlineLvl w:val="0"/>
        <w:rPr>
          <w:rFonts w:ascii="Calibri" w:hAnsi="Calibri"/>
          <w:b/>
          <w:sz w:val="22"/>
        </w:rPr>
      </w:pPr>
    </w:p>
    <w:p w:rsidR="00B71B3E" w:rsidRDefault="00B71B3E" w:rsidP="00B71B3E">
      <w:pPr>
        <w:pStyle w:val="Zkladntext"/>
        <w:jc w:val="center"/>
        <w:outlineLvl w:val="0"/>
        <w:rPr>
          <w:rFonts w:ascii="Calibri" w:hAnsi="Calibri"/>
          <w:b/>
          <w:sz w:val="22"/>
        </w:rPr>
      </w:pPr>
    </w:p>
    <w:p w:rsidR="00B71B3E" w:rsidRDefault="00B71B3E" w:rsidP="00B71B3E">
      <w:pPr>
        <w:pStyle w:val="Zkladntext"/>
        <w:jc w:val="center"/>
        <w:outlineLvl w:val="0"/>
        <w:rPr>
          <w:rFonts w:ascii="Calibri" w:hAnsi="Calibri"/>
          <w:b/>
          <w:sz w:val="22"/>
        </w:rPr>
      </w:pPr>
      <w:r>
        <w:rPr>
          <w:rFonts w:ascii="Calibri" w:hAnsi="Calibri"/>
          <w:b/>
          <w:sz w:val="22"/>
        </w:rPr>
        <w:lastRenderedPageBreak/>
        <w:t>Článok III.</w:t>
      </w:r>
    </w:p>
    <w:p w:rsidR="00B71B3E" w:rsidRDefault="00B71B3E" w:rsidP="00B71B3E">
      <w:pPr>
        <w:pStyle w:val="Zkladntext"/>
        <w:jc w:val="center"/>
        <w:rPr>
          <w:rFonts w:ascii="Calibri" w:hAnsi="Calibri"/>
          <w:b/>
          <w:sz w:val="22"/>
        </w:rPr>
      </w:pPr>
      <w:r>
        <w:rPr>
          <w:rFonts w:ascii="Calibri" w:hAnsi="Calibri"/>
          <w:b/>
          <w:sz w:val="22"/>
        </w:rPr>
        <w:t>Miesto a   čas plnenia predmetu Zmluvy</w:t>
      </w:r>
    </w:p>
    <w:p w:rsidR="00B71B3E" w:rsidRPr="000C0C1F" w:rsidRDefault="00B71B3E" w:rsidP="00B71B3E">
      <w:pPr>
        <w:pStyle w:val="Zkladntext"/>
        <w:rPr>
          <w:rFonts w:ascii="Calibri" w:hAnsi="Calibri"/>
          <w:b/>
          <w:sz w:val="22"/>
          <w:szCs w:val="28"/>
        </w:rPr>
      </w:pPr>
      <w:r>
        <w:rPr>
          <w:rFonts w:ascii="Calibri" w:hAnsi="Calibri"/>
          <w:sz w:val="22"/>
        </w:rPr>
        <w:t xml:space="preserve">Služby technika požiarnej ochrany  podľa čl. II. tejto Zmluvy bude vykonávateľ poskytovať objednávateľovi v objektoch    </w:t>
      </w:r>
      <w:r>
        <w:rPr>
          <w:rFonts w:ascii="Calibri" w:hAnsi="Calibri"/>
          <w:b/>
          <w:sz w:val="22"/>
          <w:szCs w:val="28"/>
        </w:rPr>
        <w:t xml:space="preserve">:   DSS, 906 36 Plavecké Podhradie č. 1.                 </w:t>
      </w:r>
    </w:p>
    <w:p w:rsidR="00B71B3E" w:rsidRDefault="00B71B3E" w:rsidP="00B71B3E">
      <w:pPr>
        <w:pStyle w:val="Zkladntext"/>
        <w:rPr>
          <w:rFonts w:ascii="Calibri" w:hAnsi="Calibri"/>
          <w:sz w:val="22"/>
        </w:rPr>
      </w:pPr>
      <w:r>
        <w:rPr>
          <w:rFonts w:ascii="Calibri" w:hAnsi="Calibri"/>
          <w:sz w:val="22"/>
        </w:rPr>
        <w:t>Služby podľa čl. II tejto Zmluvy  budú poskytované  pravidelné raz za 3 mesiace a podľa potreby na zabezpečenie Ochrany pred požiarom.</w:t>
      </w:r>
    </w:p>
    <w:p w:rsidR="00B71B3E" w:rsidRDefault="00B71B3E" w:rsidP="00B71B3E">
      <w:pPr>
        <w:pStyle w:val="Zkladntext"/>
        <w:outlineLvl w:val="0"/>
        <w:rPr>
          <w:rFonts w:ascii="Calibri" w:hAnsi="Calibri"/>
          <w:b/>
          <w:sz w:val="22"/>
        </w:rPr>
      </w:pPr>
    </w:p>
    <w:p w:rsidR="00B71B3E" w:rsidRDefault="00B71B3E" w:rsidP="00B71B3E">
      <w:pPr>
        <w:pStyle w:val="Zkladntext"/>
        <w:jc w:val="center"/>
        <w:outlineLvl w:val="0"/>
        <w:rPr>
          <w:rFonts w:ascii="Calibri" w:hAnsi="Calibri"/>
          <w:b/>
          <w:sz w:val="22"/>
        </w:rPr>
      </w:pPr>
      <w:r>
        <w:rPr>
          <w:rFonts w:ascii="Calibri" w:hAnsi="Calibri"/>
          <w:b/>
          <w:sz w:val="22"/>
        </w:rPr>
        <w:t>Článok IV.</w:t>
      </w:r>
    </w:p>
    <w:p w:rsidR="00B71B3E" w:rsidRDefault="00B71B3E" w:rsidP="00B71B3E">
      <w:pPr>
        <w:pStyle w:val="Zkladntext"/>
        <w:jc w:val="center"/>
        <w:rPr>
          <w:rFonts w:ascii="Calibri" w:hAnsi="Calibri"/>
          <w:b/>
          <w:sz w:val="22"/>
        </w:rPr>
      </w:pPr>
      <w:r>
        <w:rPr>
          <w:rFonts w:ascii="Calibri" w:hAnsi="Calibri"/>
          <w:b/>
          <w:sz w:val="22"/>
        </w:rPr>
        <w:t xml:space="preserve">Cena za poskytované služby a zánik nároku na dohodnutú cenu </w:t>
      </w:r>
    </w:p>
    <w:p w:rsidR="00B71B3E" w:rsidRDefault="00B71B3E" w:rsidP="00B71B3E">
      <w:pPr>
        <w:pStyle w:val="Zkladntext"/>
        <w:jc w:val="center"/>
        <w:rPr>
          <w:rFonts w:ascii="Calibri" w:hAnsi="Calibri"/>
          <w:b/>
          <w:sz w:val="22"/>
        </w:rPr>
      </w:pPr>
    </w:p>
    <w:p w:rsidR="00B71B3E" w:rsidRDefault="00B71B3E" w:rsidP="00B71B3E">
      <w:pPr>
        <w:pStyle w:val="Zkladntext"/>
        <w:numPr>
          <w:ilvl w:val="0"/>
          <w:numId w:val="1"/>
        </w:numPr>
        <w:suppressAutoHyphens w:val="0"/>
        <w:overflowPunct/>
        <w:autoSpaceDE/>
        <w:autoSpaceDN/>
        <w:adjustRightInd/>
        <w:spacing w:after="0"/>
        <w:jc w:val="both"/>
        <w:rPr>
          <w:rFonts w:ascii="Calibri" w:hAnsi="Calibri"/>
          <w:sz w:val="22"/>
        </w:rPr>
      </w:pPr>
      <w:r>
        <w:rPr>
          <w:rFonts w:ascii="Calibri" w:hAnsi="Calibri"/>
          <w:sz w:val="22"/>
        </w:rPr>
        <w:t xml:space="preserve">Za poskytovanie  služieb podľa čl. II tejto Zmluvy sa objednávateľ zaväzuje zaplatiť vykonávateľovi  </w:t>
      </w:r>
      <w:r>
        <w:rPr>
          <w:rFonts w:ascii="Calibri" w:hAnsi="Calibri"/>
          <w:b/>
          <w:sz w:val="22"/>
        </w:rPr>
        <w:t xml:space="preserve"> dohodnutú  cenu</w:t>
      </w:r>
      <w:r>
        <w:rPr>
          <w:rFonts w:ascii="Calibri" w:hAnsi="Calibri"/>
          <w:sz w:val="22"/>
        </w:rPr>
        <w:t xml:space="preserve"> </w:t>
      </w:r>
      <w:r>
        <w:rPr>
          <w:rFonts w:ascii="Calibri" w:hAnsi="Calibri"/>
          <w:b/>
          <w:sz w:val="22"/>
        </w:rPr>
        <w:t xml:space="preserve"> 250,00  EUR </w:t>
      </w:r>
      <w:r>
        <w:rPr>
          <w:rFonts w:ascii="Calibri" w:hAnsi="Calibri"/>
          <w:sz w:val="22"/>
        </w:rPr>
        <w:t xml:space="preserve"> </w:t>
      </w:r>
      <w:r>
        <w:rPr>
          <w:rFonts w:ascii="Calibri" w:hAnsi="Calibri"/>
          <w:b/>
          <w:sz w:val="22"/>
        </w:rPr>
        <w:t xml:space="preserve">štvrťročne. </w:t>
      </w:r>
      <w:r>
        <w:rPr>
          <w:rFonts w:ascii="Calibri" w:hAnsi="Calibri"/>
          <w:sz w:val="22"/>
        </w:rPr>
        <w:t xml:space="preserve"> Cena je uvedená s DPH a sú v nej zahrnuté všetky náklady vrátane cestovného.</w:t>
      </w:r>
    </w:p>
    <w:p w:rsidR="00B71B3E" w:rsidRDefault="00B71B3E" w:rsidP="00B71B3E">
      <w:pPr>
        <w:pStyle w:val="Zkladntext"/>
        <w:numPr>
          <w:ilvl w:val="0"/>
          <w:numId w:val="1"/>
        </w:numPr>
        <w:suppressAutoHyphens w:val="0"/>
        <w:overflowPunct/>
        <w:autoSpaceDE/>
        <w:autoSpaceDN/>
        <w:adjustRightInd/>
        <w:spacing w:after="0"/>
        <w:jc w:val="both"/>
        <w:rPr>
          <w:rFonts w:ascii="Calibri" w:hAnsi="Calibri"/>
          <w:sz w:val="22"/>
        </w:rPr>
      </w:pPr>
      <w:r>
        <w:rPr>
          <w:rFonts w:ascii="Calibri" w:hAnsi="Calibri"/>
          <w:sz w:val="22"/>
        </w:rPr>
        <w:t>Objednávateľ sa zaväzuje zaplatiť vykonávateľovi cenu podľa bodu 1. do 14 kalendárnych dní odo dňa doručenia faktúry vystavenej vykonávateľom. Faktúra sa považuje za zaplatenú dňom pripísania fakturovanej čiastky na účet  vykonávateľa uvedený v tejto Zmluve.</w:t>
      </w:r>
    </w:p>
    <w:p w:rsidR="00B71B3E" w:rsidRDefault="00B71B3E" w:rsidP="00B71B3E">
      <w:pPr>
        <w:pStyle w:val="Zkladntext"/>
        <w:numPr>
          <w:ilvl w:val="0"/>
          <w:numId w:val="1"/>
        </w:numPr>
        <w:suppressAutoHyphens w:val="0"/>
        <w:overflowPunct/>
        <w:autoSpaceDE/>
        <w:autoSpaceDN/>
        <w:adjustRightInd/>
        <w:spacing w:after="0"/>
        <w:jc w:val="both"/>
        <w:rPr>
          <w:rFonts w:ascii="Calibri" w:hAnsi="Calibri"/>
          <w:sz w:val="22"/>
        </w:rPr>
      </w:pPr>
      <w:r w:rsidRPr="006A64BF">
        <w:rPr>
          <w:rFonts w:ascii="Calibri" w:hAnsi="Calibri"/>
          <w:sz w:val="22"/>
        </w:rPr>
        <w:t xml:space="preserve">V prípade výrazného zvýšenia cestovných nákladov vykonávateľa (napr. v dôsledku  zvýšenia cien pohonných hmôt, častých  výjazdov do objektu objednávateľa v súvislosti so zabezpečením plnenia  Zmluvy sa objednávateľ po odsúhlasení vyúčtovania vystaveného a predloženého mu vykonávateľom, zaväzuje zaplatiť   takéto zvýšenie nákladov. Objednávateľ sa zaväzuje zaplatiť sumu preukázaných zvýšených cestovných nákladov do 14 kalendárnych dní od doručenia faktúry vystavenej vykonávateľom. Faktúra sa považuje za zaplatenú dňom pripísania fakturovanej čiastky na účet  vykonávateľa uvedený v tejto Zmluve </w:t>
      </w:r>
    </w:p>
    <w:p w:rsidR="00B71B3E" w:rsidRPr="006A64BF" w:rsidRDefault="00B71B3E" w:rsidP="00B71B3E">
      <w:pPr>
        <w:pStyle w:val="Zkladntext"/>
        <w:numPr>
          <w:ilvl w:val="0"/>
          <w:numId w:val="1"/>
        </w:numPr>
        <w:suppressAutoHyphens w:val="0"/>
        <w:overflowPunct/>
        <w:autoSpaceDE/>
        <w:autoSpaceDN/>
        <w:adjustRightInd/>
        <w:spacing w:after="0"/>
        <w:jc w:val="both"/>
        <w:rPr>
          <w:rFonts w:ascii="Calibri" w:hAnsi="Calibri"/>
          <w:sz w:val="22"/>
        </w:rPr>
      </w:pPr>
      <w:r w:rsidRPr="006A64BF">
        <w:rPr>
          <w:rFonts w:ascii="Calibri" w:hAnsi="Calibri"/>
          <w:sz w:val="22"/>
        </w:rPr>
        <w:t>Ak vykonávateľ preukázateľným spôsobom  nevykoná služby podľa čl. II tejto Zmluvy, zaniká mu nárok na cenu dohodnutú podľa tohto článku.</w:t>
      </w:r>
    </w:p>
    <w:p w:rsidR="00B71B3E" w:rsidRDefault="00B71B3E" w:rsidP="00B71B3E">
      <w:pPr>
        <w:pStyle w:val="Zkladntext"/>
        <w:rPr>
          <w:rFonts w:ascii="Calibri" w:hAnsi="Calibri"/>
          <w:sz w:val="22"/>
        </w:rPr>
      </w:pPr>
    </w:p>
    <w:p w:rsidR="00B71B3E" w:rsidRDefault="00B71B3E" w:rsidP="00B71B3E">
      <w:pPr>
        <w:pStyle w:val="Zkladntext"/>
        <w:jc w:val="center"/>
        <w:outlineLvl w:val="0"/>
        <w:rPr>
          <w:rFonts w:ascii="Calibri" w:hAnsi="Calibri"/>
          <w:b/>
          <w:sz w:val="22"/>
        </w:rPr>
      </w:pPr>
      <w:r>
        <w:rPr>
          <w:rFonts w:ascii="Calibri" w:hAnsi="Calibri"/>
          <w:b/>
          <w:sz w:val="22"/>
        </w:rPr>
        <w:t>Článok V.</w:t>
      </w:r>
    </w:p>
    <w:p w:rsidR="00B71B3E" w:rsidRDefault="00B71B3E" w:rsidP="00B71B3E">
      <w:pPr>
        <w:pStyle w:val="Zkladntext"/>
        <w:jc w:val="center"/>
        <w:rPr>
          <w:rFonts w:ascii="Calibri" w:hAnsi="Calibri"/>
          <w:b/>
          <w:sz w:val="22"/>
        </w:rPr>
      </w:pPr>
      <w:r>
        <w:rPr>
          <w:rFonts w:ascii="Calibri" w:hAnsi="Calibri"/>
          <w:b/>
          <w:sz w:val="22"/>
        </w:rPr>
        <w:t>Povinnosti vykonávateľa</w:t>
      </w:r>
    </w:p>
    <w:p w:rsidR="00B71B3E" w:rsidRDefault="00B71B3E" w:rsidP="00B71B3E">
      <w:pPr>
        <w:pStyle w:val="Zkladntext"/>
        <w:numPr>
          <w:ilvl w:val="0"/>
          <w:numId w:val="2"/>
        </w:numPr>
        <w:suppressAutoHyphens w:val="0"/>
        <w:overflowPunct/>
        <w:autoSpaceDE/>
        <w:autoSpaceDN/>
        <w:adjustRightInd/>
        <w:spacing w:after="0"/>
        <w:jc w:val="both"/>
        <w:rPr>
          <w:rFonts w:ascii="Calibri" w:hAnsi="Calibri"/>
          <w:sz w:val="22"/>
        </w:rPr>
      </w:pPr>
      <w:r>
        <w:rPr>
          <w:rFonts w:ascii="Calibri" w:hAnsi="Calibri"/>
          <w:sz w:val="22"/>
        </w:rPr>
        <w:t>Vykonávateľ je povinný plniť povinnosti podľa čl. II tejto Zmluvy včas a s odbornou starostlivosťou.</w:t>
      </w:r>
    </w:p>
    <w:p w:rsidR="00B71B3E" w:rsidRDefault="00B71B3E" w:rsidP="00B71B3E">
      <w:pPr>
        <w:pStyle w:val="Zkladntext"/>
        <w:numPr>
          <w:ilvl w:val="0"/>
          <w:numId w:val="2"/>
        </w:numPr>
        <w:suppressAutoHyphens w:val="0"/>
        <w:overflowPunct/>
        <w:autoSpaceDE/>
        <w:autoSpaceDN/>
        <w:adjustRightInd/>
        <w:spacing w:after="0"/>
        <w:jc w:val="both"/>
        <w:rPr>
          <w:rFonts w:ascii="Calibri" w:hAnsi="Calibri"/>
          <w:sz w:val="22"/>
        </w:rPr>
      </w:pPr>
      <w:r>
        <w:rPr>
          <w:rFonts w:ascii="Calibri" w:hAnsi="Calibri"/>
          <w:sz w:val="22"/>
        </w:rPr>
        <w:t>Vykonávateľ poskytne služby podľa čl. II tejto Zmluvy osobne, t.j. nemôže poveriť ich zabezpečením tretiu osobu.</w:t>
      </w:r>
    </w:p>
    <w:p w:rsidR="00B71B3E" w:rsidRDefault="00B71B3E" w:rsidP="00B71B3E">
      <w:pPr>
        <w:pStyle w:val="Zkladntext"/>
        <w:rPr>
          <w:rFonts w:ascii="Calibri" w:hAnsi="Calibri"/>
          <w:sz w:val="22"/>
        </w:rPr>
      </w:pPr>
    </w:p>
    <w:p w:rsidR="00B71B3E" w:rsidRDefault="00B71B3E" w:rsidP="00B71B3E">
      <w:pPr>
        <w:pStyle w:val="Zkladntext"/>
        <w:jc w:val="center"/>
        <w:outlineLvl w:val="0"/>
        <w:rPr>
          <w:rFonts w:ascii="Calibri" w:hAnsi="Calibri"/>
          <w:b/>
          <w:sz w:val="22"/>
        </w:rPr>
      </w:pPr>
      <w:r>
        <w:rPr>
          <w:rFonts w:ascii="Calibri" w:hAnsi="Calibri"/>
          <w:b/>
          <w:sz w:val="22"/>
        </w:rPr>
        <w:t>Článok VI.</w:t>
      </w:r>
    </w:p>
    <w:p w:rsidR="00B71B3E" w:rsidRDefault="00B71B3E" w:rsidP="00B71B3E">
      <w:pPr>
        <w:pStyle w:val="Zkladntext"/>
        <w:jc w:val="center"/>
        <w:rPr>
          <w:rFonts w:ascii="Calibri" w:hAnsi="Calibri"/>
          <w:b/>
          <w:sz w:val="22"/>
        </w:rPr>
      </w:pPr>
      <w:r>
        <w:rPr>
          <w:rFonts w:ascii="Calibri" w:hAnsi="Calibri"/>
          <w:b/>
          <w:sz w:val="22"/>
        </w:rPr>
        <w:t>Povinnosti objednávateľa</w:t>
      </w:r>
    </w:p>
    <w:p w:rsidR="00B71B3E" w:rsidRDefault="00B71B3E" w:rsidP="00B71B3E">
      <w:pPr>
        <w:pStyle w:val="Zkladntext"/>
        <w:numPr>
          <w:ilvl w:val="0"/>
          <w:numId w:val="3"/>
        </w:numPr>
        <w:suppressAutoHyphens w:val="0"/>
        <w:overflowPunct/>
        <w:autoSpaceDE/>
        <w:autoSpaceDN/>
        <w:adjustRightInd/>
        <w:spacing w:after="0"/>
        <w:jc w:val="both"/>
        <w:rPr>
          <w:rFonts w:ascii="Calibri" w:hAnsi="Calibri"/>
          <w:sz w:val="22"/>
        </w:rPr>
      </w:pPr>
      <w:r>
        <w:rPr>
          <w:rFonts w:ascii="Calibri" w:hAnsi="Calibri"/>
          <w:sz w:val="22"/>
        </w:rPr>
        <w:t>Objednávateľ je povinný poskytnúť vykonávateľovi potrebnú súčinnosť nevyhnutnú na účely plnenia jeho povinností podľa tejto Zmluvy, najmä prístup ku všetkým objektom, resp. ich častiam  ako aj ku všetkým  zariadeniam .</w:t>
      </w:r>
    </w:p>
    <w:p w:rsidR="00B71B3E" w:rsidRDefault="00B71B3E" w:rsidP="00B71B3E">
      <w:pPr>
        <w:pStyle w:val="Zkladntext"/>
        <w:numPr>
          <w:ilvl w:val="0"/>
          <w:numId w:val="3"/>
        </w:numPr>
        <w:suppressAutoHyphens w:val="0"/>
        <w:overflowPunct/>
        <w:autoSpaceDE/>
        <w:autoSpaceDN/>
        <w:adjustRightInd/>
        <w:spacing w:after="0"/>
        <w:jc w:val="both"/>
        <w:rPr>
          <w:rFonts w:ascii="Calibri" w:hAnsi="Calibri"/>
          <w:sz w:val="22"/>
        </w:rPr>
      </w:pPr>
      <w:r>
        <w:rPr>
          <w:rFonts w:ascii="Calibri" w:hAnsi="Calibri"/>
          <w:sz w:val="22"/>
        </w:rPr>
        <w:t>Objednávateľ je povinný zabezpečiť účasť zamestnancov, resp. ďalších osôb, ktoré podliehajú školeniam a odbornej príprave podľa čl. II bodu 4 tejto Zmluvy.</w:t>
      </w:r>
    </w:p>
    <w:p w:rsidR="00B71B3E" w:rsidRDefault="00B71B3E" w:rsidP="00B71B3E">
      <w:pPr>
        <w:pStyle w:val="Zkladntext"/>
        <w:rPr>
          <w:rFonts w:ascii="Calibri" w:hAnsi="Calibri"/>
          <w:sz w:val="22"/>
        </w:rPr>
      </w:pPr>
    </w:p>
    <w:p w:rsidR="00B71B3E" w:rsidRDefault="00B71B3E" w:rsidP="00B71B3E">
      <w:pPr>
        <w:pStyle w:val="Zkladntext"/>
        <w:jc w:val="center"/>
        <w:outlineLvl w:val="0"/>
        <w:rPr>
          <w:rFonts w:ascii="Calibri" w:hAnsi="Calibri"/>
          <w:b/>
          <w:sz w:val="22"/>
        </w:rPr>
      </w:pPr>
      <w:r>
        <w:rPr>
          <w:rFonts w:ascii="Calibri" w:hAnsi="Calibri"/>
          <w:b/>
          <w:sz w:val="22"/>
        </w:rPr>
        <w:t>Článok VII.</w:t>
      </w:r>
    </w:p>
    <w:p w:rsidR="00B71B3E" w:rsidRDefault="00B71B3E" w:rsidP="00B71B3E">
      <w:pPr>
        <w:pStyle w:val="Zkladntext"/>
        <w:jc w:val="center"/>
        <w:rPr>
          <w:rFonts w:ascii="Calibri" w:hAnsi="Calibri"/>
          <w:b/>
          <w:sz w:val="22"/>
        </w:rPr>
      </w:pPr>
      <w:r>
        <w:rPr>
          <w:rFonts w:ascii="Calibri" w:hAnsi="Calibri"/>
          <w:b/>
          <w:sz w:val="22"/>
        </w:rPr>
        <w:t>Zmluvná pokuta</w:t>
      </w:r>
    </w:p>
    <w:p w:rsidR="00B71B3E" w:rsidRDefault="00B71B3E" w:rsidP="00B71B3E">
      <w:pPr>
        <w:pStyle w:val="Zkladntext"/>
        <w:rPr>
          <w:rFonts w:ascii="Calibri" w:hAnsi="Calibri"/>
          <w:sz w:val="22"/>
        </w:rPr>
      </w:pPr>
      <w:r>
        <w:rPr>
          <w:rFonts w:ascii="Calibri" w:hAnsi="Calibri"/>
          <w:sz w:val="22"/>
        </w:rPr>
        <w:t xml:space="preserve">       Pri omeškaní so zaplatením dohodnutej  ceny  podľa čl. IV bodu 1. alebo 3 tejto    Zmluvy sa objednávateľ zaväzuje zaplatiť penále vo výške 0,05% z celkovej fakturovanej sumy/ celkovej dlžnej sumy za  každý deň omeškania, počnúc dňom nasledujúcim po dni splatnosti faktúry .</w:t>
      </w:r>
    </w:p>
    <w:p w:rsidR="00B71B3E" w:rsidRDefault="00B71B3E" w:rsidP="00B71B3E">
      <w:pPr>
        <w:pStyle w:val="Zkladntext"/>
        <w:rPr>
          <w:rFonts w:ascii="Calibri" w:hAnsi="Calibri"/>
          <w:sz w:val="22"/>
        </w:rPr>
      </w:pPr>
    </w:p>
    <w:p w:rsidR="00B71B3E" w:rsidRDefault="00B71B3E" w:rsidP="00B71B3E">
      <w:pPr>
        <w:pStyle w:val="Zkladntext"/>
        <w:jc w:val="center"/>
        <w:outlineLvl w:val="0"/>
        <w:rPr>
          <w:rFonts w:ascii="Calibri" w:hAnsi="Calibri"/>
          <w:b/>
          <w:sz w:val="22"/>
        </w:rPr>
      </w:pPr>
      <w:r>
        <w:rPr>
          <w:rFonts w:ascii="Calibri" w:hAnsi="Calibri"/>
          <w:b/>
          <w:sz w:val="22"/>
        </w:rPr>
        <w:t xml:space="preserve">Článok VIII. </w:t>
      </w:r>
    </w:p>
    <w:p w:rsidR="00B71B3E" w:rsidRDefault="00B71B3E" w:rsidP="00B71B3E">
      <w:pPr>
        <w:pStyle w:val="Zkladntext"/>
        <w:jc w:val="center"/>
        <w:rPr>
          <w:rFonts w:ascii="Calibri" w:hAnsi="Calibri"/>
          <w:b/>
          <w:sz w:val="22"/>
        </w:rPr>
      </w:pPr>
      <w:r>
        <w:rPr>
          <w:rFonts w:ascii="Calibri" w:hAnsi="Calibri"/>
          <w:b/>
          <w:sz w:val="22"/>
        </w:rPr>
        <w:t xml:space="preserve">Podstatné porušenie Zmluvy </w:t>
      </w:r>
    </w:p>
    <w:p w:rsidR="00B71B3E" w:rsidRDefault="00B71B3E" w:rsidP="00B71B3E">
      <w:pPr>
        <w:pStyle w:val="Zkladntext"/>
        <w:numPr>
          <w:ilvl w:val="0"/>
          <w:numId w:val="4"/>
        </w:numPr>
        <w:suppressAutoHyphens w:val="0"/>
        <w:overflowPunct/>
        <w:autoSpaceDE/>
        <w:autoSpaceDN/>
        <w:adjustRightInd/>
        <w:spacing w:after="0"/>
        <w:jc w:val="both"/>
        <w:rPr>
          <w:rFonts w:ascii="Calibri" w:hAnsi="Calibri"/>
          <w:sz w:val="22"/>
        </w:rPr>
      </w:pPr>
      <w:r>
        <w:rPr>
          <w:rFonts w:ascii="Calibri" w:hAnsi="Calibri"/>
          <w:sz w:val="22"/>
        </w:rPr>
        <w:t>Za podstatné  porušenie tejto Zmluvy zo strany objednávateľa sa považuje porušenie jeho povinností podľa čl. VI. ods. 1 tejto Zmluvy.</w:t>
      </w:r>
    </w:p>
    <w:p w:rsidR="00B71B3E" w:rsidRDefault="00B71B3E" w:rsidP="00B71B3E">
      <w:pPr>
        <w:pStyle w:val="Zkladntext"/>
        <w:numPr>
          <w:ilvl w:val="0"/>
          <w:numId w:val="4"/>
        </w:numPr>
        <w:suppressAutoHyphens w:val="0"/>
        <w:overflowPunct/>
        <w:autoSpaceDE/>
        <w:autoSpaceDN/>
        <w:adjustRightInd/>
        <w:spacing w:after="0"/>
        <w:jc w:val="both"/>
        <w:rPr>
          <w:rFonts w:ascii="Calibri" w:hAnsi="Calibri"/>
          <w:sz w:val="22"/>
        </w:rPr>
      </w:pPr>
      <w:r>
        <w:rPr>
          <w:rFonts w:ascii="Calibri" w:hAnsi="Calibri"/>
          <w:sz w:val="22"/>
        </w:rPr>
        <w:t>Za podstatné porušenie tejto Zmluvy zo strany vykonávateľa sa považuje porušenie povinností podľa čl. V tejto Zmluvy.</w:t>
      </w:r>
    </w:p>
    <w:p w:rsidR="00B71B3E" w:rsidRDefault="00B71B3E" w:rsidP="00B71B3E">
      <w:pPr>
        <w:pStyle w:val="Zkladntext"/>
        <w:rPr>
          <w:rFonts w:ascii="Calibri" w:hAnsi="Calibri"/>
          <w:sz w:val="22"/>
        </w:rPr>
      </w:pPr>
    </w:p>
    <w:p w:rsidR="00B71B3E" w:rsidRDefault="00B71B3E" w:rsidP="00B71B3E">
      <w:pPr>
        <w:pStyle w:val="Zkladntext"/>
        <w:tabs>
          <w:tab w:val="left" w:pos="540"/>
        </w:tabs>
        <w:jc w:val="center"/>
        <w:outlineLvl w:val="0"/>
        <w:rPr>
          <w:rFonts w:ascii="Calibri" w:hAnsi="Calibri"/>
          <w:b/>
          <w:sz w:val="22"/>
        </w:rPr>
      </w:pPr>
      <w:r>
        <w:rPr>
          <w:rFonts w:ascii="Calibri" w:hAnsi="Calibri"/>
          <w:b/>
          <w:sz w:val="22"/>
        </w:rPr>
        <w:t>Článok X.</w:t>
      </w:r>
    </w:p>
    <w:p w:rsidR="00B71B3E" w:rsidRDefault="00B71B3E" w:rsidP="00B71B3E">
      <w:pPr>
        <w:pStyle w:val="Zkladntext"/>
        <w:jc w:val="center"/>
        <w:rPr>
          <w:rFonts w:ascii="Calibri" w:hAnsi="Calibri"/>
          <w:b/>
          <w:sz w:val="22"/>
        </w:rPr>
      </w:pPr>
      <w:r>
        <w:rPr>
          <w:rFonts w:ascii="Calibri" w:hAnsi="Calibri"/>
          <w:b/>
          <w:sz w:val="22"/>
        </w:rPr>
        <w:t>Záverečné ustanovenia</w:t>
      </w:r>
    </w:p>
    <w:p w:rsidR="00B71B3E" w:rsidRDefault="00B71B3E" w:rsidP="00B71B3E">
      <w:pPr>
        <w:pStyle w:val="Zkladntext"/>
        <w:rPr>
          <w:rFonts w:ascii="Calibri" w:hAnsi="Calibri"/>
          <w:sz w:val="22"/>
        </w:rPr>
      </w:pPr>
    </w:p>
    <w:p w:rsidR="00B71B3E" w:rsidRDefault="00B71B3E" w:rsidP="00B71B3E">
      <w:pPr>
        <w:pStyle w:val="Zkladntext"/>
        <w:rPr>
          <w:rFonts w:ascii="Calibri" w:hAnsi="Calibri"/>
          <w:sz w:val="22"/>
        </w:rPr>
      </w:pPr>
      <w:r>
        <w:rPr>
          <w:rFonts w:ascii="Calibri" w:hAnsi="Calibri"/>
          <w:sz w:val="22"/>
        </w:rPr>
        <w:t>1.   Zmluva sa uzatvára na dobu od  01.01.2018 najviac na 4 (štyri) roky alebo do vyčerpania limitu stanoveného Zákonom o verejnom obstarávaní a Smernicou VÚC na takýto typ výberu uchádzača , akým bol predávajúci vybraný ( ku dňu podpisu 20 000€).</w:t>
      </w:r>
    </w:p>
    <w:p w:rsidR="00B71B3E" w:rsidRDefault="00B71B3E" w:rsidP="00B71B3E">
      <w:pPr>
        <w:pStyle w:val="Zkladntext"/>
        <w:rPr>
          <w:rFonts w:ascii="Calibri" w:hAnsi="Calibri"/>
          <w:sz w:val="22"/>
        </w:rPr>
      </w:pPr>
      <w:r>
        <w:rPr>
          <w:rFonts w:ascii="Calibri" w:hAnsi="Calibri"/>
          <w:sz w:val="22"/>
        </w:rPr>
        <w:t xml:space="preserve">2.    Dňom účinnosti sa ukončia všetky ostatné zmluvy a dodatky k zmluvám uzavreté   zmluvnými stranami. </w:t>
      </w:r>
    </w:p>
    <w:p w:rsidR="00B71B3E" w:rsidRDefault="00B71B3E" w:rsidP="00B71B3E">
      <w:pPr>
        <w:pStyle w:val="Zkladntext"/>
        <w:rPr>
          <w:rFonts w:ascii="Calibri" w:hAnsi="Calibri"/>
          <w:sz w:val="22"/>
        </w:rPr>
      </w:pPr>
      <w:r>
        <w:rPr>
          <w:rFonts w:ascii="Calibri" w:hAnsi="Calibri"/>
          <w:sz w:val="22"/>
        </w:rPr>
        <w:t xml:space="preserve">3.    Zmluva je účinná po podpise a uverejnení v súlade s odsekom 8. </w:t>
      </w:r>
    </w:p>
    <w:p w:rsidR="00B71B3E" w:rsidRDefault="00B71B3E" w:rsidP="00B71B3E">
      <w:pPr>
        <w:pStyle w:val="Zkladntext"/>
        <w:rPr>
          <w:rFonts w:ascii="Calibri" w:hAnsi="Calibri"/>
          <w:sz w:val="22"/>
        </w:rPr>
      </w:pPr>
      <w:r>
        <w:rPr>
          <w:rFonts w:ascii="Calibri" w:hAnsi="Calibri"/>
          <w:sz w:val="22"/>
        </w:rPr>
        <w:t>4.    Vzťahy, ktoré nie sú upravené touto  zmluvou, sa riadia príslušnými stanoveniami Obchodného zákonníka.</w:t>
      </w:r>
    </w:p>
    <w:p w:rsidR="00B71B3E" w:rsidRDefault="00B71B3E" w:rsidP="00B71B3E">
      <w:pPr>
        <w:pStyle w:val="Zkladntext"/>
        <w:rPr>
          <w:rFonts w:ascii="Calibri" w:hAnsi="Calibri"/>
          <w:sz w:val="22"/>
        </w:rPr>
      </w:pPr>
      <w:r>
        <w:rPr>
          <w:rFonts w:ascii="Calibri" w:hAnsi="Calibri"/>
          <w:sz w:val="22"/>
        </w:rPr>
        <w:t>5.    Pri nedodržaní ustanovení tejto zmluvy má každá zmluvná strana právo na jej vypovedanie. Výpovedná lehota v takomto prípade je jednomesačná a plynie od prvého dňa mesiaca nasledujúceho po dni, kedy bola výpoveď s odôvodnením doručená druhej zmluvnej strane.</w:t>
      </w:r>
    </w:p>
    <w:p w:rsidR="00B71B3E" w:rsidRDefault="00B71B3E" w:rsidP="00B71B3E">
      <w:pPr>
        <w:pStyle w:val="Zkladntext"/>
        <w:rPr>
          <w:rFonts w:ascii="Calibri" w:hAnsi="Calibri"/>
          <w:sz w:val="22"/>
        </w:rPr>
      </w:pPr>
      <w:r>
        <w:rPr>
          <w:rFonts w:ascii="Calibri" w:hAnsi="Calibri"/>
          <w:sz w:val="22"/>
        </w:rPr>
        <w:t xml:space="preserve">6.    Táto zmluva je vypracovaná v štyroch vyhotoveniach, z ktorých po dve </w:t>
      </w:r>
      <w:proofErr w:type="spellStart"/>
      <w:r>
        <w:rPr>
          <w:rFonts w:ascii="Calibri" w:hAnsi="Calibri"/>
          <w:sz w:val="22"/>
        </w:rPr>
        <w:t>obdrží</w:t>
      </w:r>
      <w:proofErr w:type="spellEnd"/>
      <w:r>
        <w:rPr>
          <w:rFonts w:ascii="Calibri" w:hAnsi="Calibri"/>
          <w:sz w:val="22"/>
        </w:rPr>
        <w:t xml:space="preserve"> každá zmluvná strana.</w:t>
      </w:r>
    </w:p>
    <w:p w:rsidR="00B71B3E" w:rsidRDefault="00B71B3E" w:rsidP="00B71B3E">
      <w:pPr>
        <w:pStyle w:val="Zkladntext"/>
        <w:rPr>
          <w:rFonts w:ascii="Calibri" w:hAnsi="Calibri"/>
          <w:sz w:val="22"/>
        </w:rPr>
      </w:pPr>
      <w:r>
        <w:rPr>
          <w:rFonts w:ascii="Calibri" w:hAnsi="Calibri"/>
          <w:sz w:val="22"/>
        </w:rPr>
        <w:t>7.    Zmluvné strany svojím podpisom potvrdzujú, že túto kúpnu zmluvu uzavreli s plným právnym vedomím, že nebola uzavretá v tiesni, ani za nevýhodných podmienok pre zmluvné strany.</w:t>
      </w:r>
    </w:p>
    <w:p w:rsidR="00B71B3E" w:rsidRDefault="00B71B3E" w:rsidP="00B71B3E">
      <w:pPr>
        <w:pStyle w:val="Zkladntext"/>
        <w:rPr>
          <w:rFonts w:ascii="Calibri" w:hAnsi="Calibri"/>
          <w:sz w:val="22"/>
        </w:rPr>
      </w:pPr>
      <w:r>
        <w:rPr>
          <w:rFonts w:ascii="Calibri" w:hAnsi="Calibri"/>
          <w:sz w:val="22"/>
        </w:rPr>
        <w:t>8.    Dodávateľ berie na vedomie uzatvorenie tejto zmluvy s DSS Plavecké Podhradie ako orgánom verejnej správy, ktorý v zmysle základných princípov zákona  č. 211/2000 Z.z. o slobodnom prístupe k informáciám v znení neskorších predpisov a prevažujúci verejný záujem nad obchodnými a ekonomickými záujmami osôb na základe dobrovoľnosti nad rámec povinnosti uloženej zákonom o slobode informácií zverejňuje všetky informácie, ktoré sa získali za verejné financie alebo sa týkajú používania verejných financií alebo nakladania s majetkom DSS a štátu za účelom zvyšovania transparentnosti samosprávy pre občanov a kontroly verejných financií občanmi a na základe tejto skutočnosti výslovne súhlasí so zverejnením tejto zmluvy, resp. jej prípadných dodatkov, vrátane jej všetkých príloh a to v plnom rozsahu (obsah, náležitosti, identifikácia zmluvných strán, osobné údaje, obchodné tajomstvo, fakturačné údaje), na internetovej stránke DSS, za účelom transparentnosti samosprávy pre občanov a kontroly verejných financií občanmi.</w:t>
      </w:r>
    </w:p>
    <w:p w:rsidR="00B71B3E" w:rsidRDefault="00B71B3E" w:rsidP="00B71B3E">
      <w:pPr>
        <w:pStyle w:val="Zkladntext"/>
        <w:rPr>
          <w:rFonts w:ascii="Calibri" w:hAnsi="Calibri"/>
          <w:b/>
          <w:bCs/>
          <w:sz w:val="22"/>
        </w:rPr>
      </w:pPr>
      <w:r>
        <w:rPr>
          <w:rFonts w:ascii="Calibri" w:hAnsi="Calibri"/>
          <w:b/>
          <w:bCs/>
          <w:sz w:val="22"/>
        </w:rPr>
        <w:t xml:space="preserve">          Tento súhlas udeľuje bez akýchkoľvek výhrad a bez časového obmedzenia</w:t>
      </w:r>
    </w:p>
    <w:p w:rsidR="00B71B3E" w:rsidRDefault="00B71B3E" w:rsidP="00B71B3E">
      <w:pPr>
        <w:pStyle w:val="Zkladntext"/>
        <w:rPr>
          <w:rFonts w:ascii="Calibri" w:hAnsi="Calibri"/>
          <w:b/>
          <w:bCs/>
          <w:sz w:val="22"/>
        </w:rPr>
      </w:pPr>
    </w:p>
    <w:p w:rsidR="00B71B3E" w:rsidRDefault="00B71B3E" w:rsidP="00B71B3E">
      <w:pPr>
        <w:pStyle w:val="Zkladntext"/>
        <w:rPr>
          <w:rFonts w:ascii="Calibri" w:hAnsi="Calibri"/>
          <w:sz w:val="22"/>
        </w:rPr>
      </w:pPr>
    </w:p>
    <w:p w:rsidR="00B71B3E" w:rsidRDefault="00B71B3E" w:rsidP="00B71B3E">
      <w:pPr>
        <w:pStyle w:val="Zkladntext"/>
        <w:rPr>
          <w:rFonts w:ascii="Calibri" w:hAnsi="Calibri"/>
          <w:sz w:val="22"/>
        </w:rPr>
      </w:pPr>
      <w:r>
        <w:rPr>
          <w:rFonts w:ascii="Calibri" w:hAnsi="Calibri"/>
          <w:sz w:val="22"/>
        </w:rPr>
        <w:t>V Plaveckom Podhradí,  11.12. 2017</w:t>
      </w:r>
    </w:p>
    <w:p w:rsidR="00B71B3E" w:rsidRDefault="00B71B3E" w:rsidP="00B71B3E">
      <w:pPr>
        <w:pStyle w:val="Zkladntext"/>
        <w:rPr>
          <w:rFonts w:ascii="Calibri" w:hAnsi="Calibri"/>
          <w:sz w:val="22"/>
        </w:rPr>
      </w:pPr>
    </w:p>
    <w:p w:rsidR="00B71B3E" w:rsidRDefault="00B71B3E" w:rsidP="00B71B3E">
      <w:pPr>
        <w:pStyle w:val="Zkladntext"/>
        <w:rPr>
          <w:rFonts w:ascii="Calibri" w:hAnsi="Calibri"/>
          <w:sz w:val="22"/>
        </w:rPr>
      </w:pPr>
    </w:p>
    <w:p w:rsidR="00B71B3E" w:rsidRDefault="00B71B3E" w:rsidP="00B71B3E">
      <w:pPr>
        <w:pStyle w:val="Zkladntext"/>
        <w:rPr>
          <w:rFonts w:ascii="Calibri" w:hAnsi="Calibri"/>
          <w:sz w:val="22"/>
        </w:rPr>
      </w:pPr>
    </w:p>
    <w:p w:rsidR="00777691" w:rsidRDefault="00B71B3E" w:rsidP="00B71B3E">
      <w:pPr>
        <w:pStyle w:val="Zkladntext"/>
        <w:ind w:left="708" w:firstLine="708"/>
      </w:pPr>
      <w:r>
        <w:rPr>
          <w:sz w:val="22"/>
        </w:rPr>
        <w:t>Objednávateľ</w:t>
      </w:r>
      <w:r>
        <w:rPr>
          <w:sz w:val="22"/>
        </w:rPr>
        <w:tab/>
      </w:r>
      <w:r>
        <w:rPr>
          <w:sz w:val="22"/>
        </w:rPr>
        <w:tab/>
      </w:r>
      <w:r>
        <w:rPr>
          <w:sz w:val="22"/>
        </w:rPr>
        <w:tab/>
      </w:r>
      <w:r>
        <w:rPr>
          <w:sz w:val="22"/>
        </w:rPr>
        <w:tab/>
        <w:t xml:space="preserve">          Vykonávateľ</w:t>
      </w:r>
      <w:bookmarkStart w:id="0" w:name="_GoBack"/>
      <w:bookmarkEnd w:id="0"/>
    </w:p>
    <w:sectPr w:rsidR="00777691" w:rsidSect="008973E8">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D11C3"/>
    <w:multiLevelType w:val="hybridMultilevel"/>
    <w:tmpl w:val="381CF52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368F4487"/>
    <w:multiLevelType w:val="hybridMultilevel"/>
    <w:tmpl w:val="B8FE8E22"/>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 w15:restartNumberingAfterBreak="0">
    <w:nsid w:val="49D25069"/>
    <w:multiLevelType w:val="hybridMultilevel"/>
    <w:tmpl w:val="E4E2645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5E4841C8"/>
    <w:multiLevelType w:val="hybridMultilevel"/>
    <w:tmpl w:val="E53263F4"/>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 w15:restartNumberingAfterBreak="0">
    <w:nsid w:val="6EC37E9B"/>
    <w:multiLevelType w:val="hybridMultilevel"/>
    <w:tmpl w:val="8AF42B6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B3E"/>
    <w:rsid w:val="00777691"/>
    <w:rsid w:val="00B71B3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9C2B56-5720-489C-A3E3-26DAA9B77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71B3E"/>
    <w:pPr>
      <w:suppressAutoHyphens/>
      <w:overflowPunct w:val="0"/>
      <w:autoSpaceDE w:val="0"/>
      <w:autoSpaceDN w:val="0"/>
      <w:adjustRightInd w:val="0"/>
      <w:spacing w:after="0" w:line="240" w:lineRule="auto"/>
    </w:pPr>
    <w:rPr>
      <w:rFonts w:ascii="Times New Roman" w:eastAsia="Times New Roman" w:hAnsi="Times New Roman" w:cs="Times New Roman"/>
      <w:sz w:val="24"/>
      <w:szCs w:val="20"/>
      <w:lang w:eastAsia="ja-JP"/>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qFormat/>
    <w:rsid w:val="00B71B3E"/>
    <w:pPr>
      <w:spacing w:after="0" w:line="240" w:lineRule="auto"/>
    </w:pPr>
    <w:rPr>
      <w:rFonts w:ascii="Calibri" w:eastAsia="Times New Roman" w:hAnsi="Calibri" w:cs="Times New Roman"/>
      <w:lang w:eastAsia="sk-SK"/>
    </w:rPr>
  </w:style>
  <w:style w:type="paragraph" w:styleId="Zkladntext">
    <w:name w:val="Body Text"/>
    <w:basedOn w:val="Normlny"/>
    <w:link w:val="ZkladntextChar"/>
    <w:uiPriority w:val="99"/>
    <w:unhideWhenUsed/>
    <w:rsid w:val="00B71B3E"/>
    <w:pPr>
      <w:spacing w:after="120"/>
    </w:pPr>
  </w:style>
  <w:style w:type="character" w:customStyle="1" w:styleId="ZkladntextChar">
    <w:name w:val="Základný text Char"/>
    <w:basedOn w:val="Predvolenpsmoodseku"/>
    <w:link w:val="Zkladntext"/>
    <w:uiPriority w:val="99"/>
    <w:rsid w:val="00B71B3E"/>
    <w:rPr>
      <w:rFonts w:ascii="Times New Roman" w:eastAsia="Times New Roman" w:hAnsi="Times New Roman" w:cs="Times New Roman"/>
      <w:sz w:val="24"/>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1098</Words>
  <Characters>6261</Characters>
  <Application>Microsoft Office Word</Application>
  <DocSecurity>0</DocSecurity>
  <Lines>52</Lines>
  <Paragraphs>14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DSS Plavecké Podhradie</dc:creator>
  <cp:keywords/>
  <dc:description/>
  <cp:lastModifiedBy>DSS Plavecké Podhradie</cp:lastModifiedBy>
  <cp:revision>1</cp:revision>
  <dcterms:created xsi:type="dcterms:W3CDTF">2017-12-11T09:49:00Z</dcterms:created>
  <dcterms:modified xsi:type="dcterms:W3CDTF">2017-12-11T09:51:00Z</dcterms:modified>
</cp:coreProperties>
</file>